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B91FAE" w:rsidP="00AE61E2">
      <w:pPr>
        <w:rPr>
          <w:u w:color="C40000"/>
        </w:rPr>
      </w:pPr>
      <w:r w:rsidRPr="00B91FAE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8D03CB" w:rsidRPr="00601772" w:rsidRDefault="00A6680D" w:rsidP="00EB3283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1</w:t>
      </w:r>
      <w:r w:rsidR="00970C59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4</w:t>
      </w:r>
      <w:r w:rsidR="000345A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-</w:t>
      </w:r>
      <w:r w:rsidR="000345A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</w:t>
      </w:r>
      <w:r w:rsidR="00421CA5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1</w:t>
      </w:r>
      <w:r w:rsidR="00970C59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5 НОЯБРЯ</w:t>
      </w:r>
      <w:r w:rsidR="00FE25A1" w:rsidRPr="00EB328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2016</w:t>
      </w:r>
      <w:r w:rsidR="00FE25A1" w:rsidRPr="0060177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FE25A1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</w:t>
      </w:r>
      <w:r w:rsidR="008D03CB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С</w:t>
      </w:r>
      <w:r w:rsidR="00421CA5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ЕМИНАР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E17C40" w:rsidRDefault="00AE61E2" w:rsidP="00BF7644">
      <w:pPr>
        <w:ind w:left="-709" w:right="-476"/>
        <w:jc w:val="center"/>
        <w:rPr>
          <w:rFonts w:ascii="Arial" w:hAnsi="Arial" w:cs="Arial"/>
          <w:b/>
          <w:color w:val="F60000"/>
          <w:sz w:val="40"/>
          <w:szCs w:val="40"/>
        </w:rPr>
      </w:pPr>
      <w:r w:rsidRPr="00601772">
        <w:rPr>
          <w:rFonts w:ascii="Arial" w:hAnsi="Arial" w:cs="Arial"/>
          <w:b/>
          <w:color w:val="F60000"/>
          <w:sz w:val="40"/>
          <w:szCs w:val="40"/>
        </w:rPr>
        <w:t>«</w:t>
      </w:r>
      <w:bookmarkEnd w:id="0"/>
      <w:r w:rsidR="00E17C40">
        <w:rPr>
          <w:rFonts w:ascii="Arial" w:hAnsi="Arial" w:cs="Arial"/>
          <w:b/>
          <w:color w:val="F60000"/>
          <w:sz w:val="40"/>
          <w:szCs w:val="40"/>
        </w:rPr>
        <w:t xml:space="preserve">НОВШЕСТВА ЗАКОНОДАТЕЛЬСТВА </w:t>
      </w:r>
    </w:p>
    <w:p w:rsidR="00A6680D" w:rsidRPr="00291617" w:rsidRDefault="00E17C40" w:rsidP="00BF7644">
      <w:pPr>
        <w:ind w:left="-709" w:right="-476"/>
        <w:jc w:val="center"/>
        <w:rPr>
          <w:rFonts w:ascii="Arial" w:hAnsi="Arial" w:cs="Arial"/>
          <w:b/>
          <w:color w:val="F60000"/>
          <w:sz w:val="40"/>
          <w:szCs w:val="40"/>
        </w:rPr>
      </w:pPr>
      <w:r>
        <w:rPr>
          <w:rFonts w:ascii="Arial" w:hAnsi="Arial" w:cs="Arial"/>
          <w:b/>
          <w:color w:val="F60000"/>
          <w:sz w:val="40"/>
          <w:szCs w:val="40"/>
        </w:rPr>
        <w:t>ДЛЯ БУХГАЛТЕРА - 2017</w:t>
      </w:r>
      <w:r w:rsidR="00583D83">
        <w:rPr>
          <w:rFonts w:ascii="Arial" w:hAnsi="Arial" w:cs="Arial"/>
          <w:b/>
          <w:color w:val="F60000"/>
          <w:sz w:val="40"/>
          <w:szCs w:val="40"/>
        </w:rPr>
        <w:t>»</w:t>
      </w:r>
    </w:p>
    <w:p w:rsidR="00DF03C1" w:rsidRPr="00970AA1" w:rsidRDefault="00B91FAE" w:rsidP="0023522B">
      <w:pPr>
        <w:rPr>
          <w:rFonts w:ascii="Arial" w:hAnsi="Arial" w:cs="Arial"/>
          <w:bCs/>
          <w:sz w:val="2"/>
          <w:szCs w:val="2"/>
        </w:rPr>
      </w:pPr>
      <w:r w:rsidRPr="00B91FAE">
        <w:rPr>
          <w:noProof/>
          <w:color w:val="808080" w:themeColor="background1" w:themeShade="80"/>
        </w:rPr>
        <w:pict>
          <v:rect id="_x0000_s1079" style="position:absolute;margin-left:-45.1pt;margin-top:8.8pt;width:594.75pt;height:25.15pt;z-index:-251635200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970AA1" w:rsidRPr="00A35873" w:rsidRDefault="00F40E46" w:rsidP="00F40E46">
      <w:pPr>
        <w:spacing w:line="360" w:lineRule="auto"/>
        <w:jc w:val="center"/>
        <w:rPr>
          <w:rFonts w:ascii="Arial" w:hAnsi="Arial" w:cs="Arial"/>
          <w:b/>
          <w:bCs/>
          <w:color w:val="4D4D4D"/>
          <w:sz w:val="2"/>
          <w:szCs w:val="2"/>
        </w:rPr>
      </w:pPr>
      <w:r w:rsidRPr="00A35873">
        <w:rPr>
          <w:rFonts w:ascii="Arial" w:hAnsi="Arial" w:cs="Arial"/>
          <w:color w:val="0D0D0D" w:themeColor="text1" w:themeTint="F2"/>
          <w:spacing w:val="20"/>
        </w:rPr>
        <w:t xml:space="preserve">ВЕДУЩИЙ </w:t>
      </w:r>
      <w:r w:rsidR="00280227" w:rsidRPr="00A35873">
        <w:rPr>
          <w:rFonts w:ascii="Arial" w:hAnsi="Arial" w:cs="Arial"/>
          <w:color w:val="0D0D0D" w:themeColor="text1" w:themeTint="F2"/>
          <w:spacing w:val="20"/>
        </w:rPr>
        <w:t>–</w:t>
      </w:r>
      <w:r w:rsidRPr="00A35873">
        <w:rPr>
          <w:rFonts w:ascii="Arial" w:hAnsi="Arial" w:cs="Arial"/>
          <w:b/>
          <w:color w:val="0D0D0D" w:themeColor="text1" w:themeTint="F2"/>
          <w:spacing w:val="20"/>
        </w:rPr>
        <w:t xml:space="preserve"> </w:t>
      </w:r>
      <w:r w:rsidR="00280227" w:rsidRPr="00A35873">
        <w:rPr>
          <w:rFonts w:ascii="Arial" w:hAnsi="Arial" w:cs="Arial"/>
          <w:b/>
          <w:color w:val="0D0D0D" w:themeColor="text1" w:themeTint="F2"/>
          <w:spacing w:val="20"/>
        </w:rPr>
        <w:t>КЛИМОВА</w:t>
      </w:r>
      <w:r w:rsidRPr="00A35873">
        <w:rPr>
          <w:rFonts w:ascii="Arial" w:hAnsi="Arial" w:cs="Arial"/>
          <w:b/>
          <w:color w:val="0D0D0D" w:themeColor="text1" w:themeTint="F2"/>
          <w:spacing w:val="20"/>
        </w:rPr>
        <w:t xml:space="preserve"> </w:t>
      </w:r>
      <w:r w:rsidR="008C7AD8" w:rsidRPr="00A35873">
        <w:rPr>
          <w:rFonts w:ascii="Arial" w:hAnsi="Arial" w:cs="Arial"/>
          <w:b/>
          <w:color w:val="0D0D0D" w:themeColor="text1" w:themeTint="F2"/>
          <w:spacing w:val="20"/>
        </w:rPr>
        <w:t>МАРИНА АРКАДЬЕВНА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0664B0" w:rsidRPr="004678C2" w:rsidRDefault="0023522B" w:rsidP="000664B0">
      <w:pPr>
        <w:spacing w:line="360" w:lineRule="auto"/>
        <w:rPr>
          <w:rFonts w:ascii="Arial" w:hAnsi="Arial" w:cs="Arial"/>
          <w:b/>
          <w:bCs/>
          <w:color w:val="1C1C1C"/>
        </w:rPr>
      </w:pPr>
      <w:r w:rsidRPr="004678C2">
        <w:rPr>
          <w:rFonts w:ascii="Arial" w:hAnsi="Arial" w:cs="Arial"/>
          <w:b/>
          <w:bCs/>
          <w:color w:val="1C1C1C"/>
        </w:rPr>
        <w:t>ЦЕЛЕВАЯ АУДИТОРИЯ СЕМИНАРА: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главные бухгалтеры;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специалисты финансовых отделов;</w:t>
      </w:r>
      <w:r w:rsidR="00AD3EC9" w:rsidRPr="00AD3EC9">
        <w:t xml:space="preserve"> 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финансовые директора;</w:t>
      </w:r>
    </w:p>
    <w:p w:rsidR="00B23C06" w:rsidRPr="004678C2" w:rsidRDefault="000664B0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руководители компаний.</w:t>
      </w:r>
    </w:p>
    <w:p w:rsidR="00B23C06" w:rsidRPr="00970AA1" w:rsidRDefault="00B23C06" w:rsidP="00B23C06">
      <w:pPr>
        <w:contextualSpacing/>
        <w:rPr>
          <w:rFonts w:ascii="Arial" w:hAnsi="Arial" w:cs="Arial"/>
          <w:color w:val="4D4D4D"/>
          <w:sz w:val="16"/>
          <w:szCs w:val="16"/>
        </w:rPr>
      </w:pPr>
    </w:p>
    <w:p w:rsidR="006B7DE9" w:rsidRDefault="00DF3266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111111"/>
        </w:rPr>
      </w:pPr>
      <w:r w:rsidRPr="004678C2">
        <w:rPr>
          <w:rFonts w:ascii="Arial" w:hAnsi="Arial" w:cs="Arial"/>
          <w:b/>
          <w:color w:val="111111"/>
        </w:rPr>
        <w:t>В ПРОГРАММЕ:</w:t>
      </w:r>
    </w:p>
    <w:p w:rsidR="00C5128E" w:rsidRPr="00A377D5" w:rsidRDefault="00A377D5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ДЕНЬ ПЕРВЫЙ</w:t>
      </w:r>
    </w:p>
    <w:p w:rsidR="00C5128E" w:rsidRPr="00E003CA" w:rsidRDefault="00C5128E" w:rsidP="00E003CA">
      <w:pPr>
        <w:pStyle w:val="ad"/>
        <w:numPr>
          <w:ilvl w:val="0"/>
          <w:numId w:val="13"/>
        </w:numPr>
        <w:jc w:val="both"/>
        <w:rPr>
          <w:rFonts w:ascii="Arial" w:eastAsia="Batang" w:hAnsi="Arial" w:cs="Arial"/>
          <w:b/>
        </w:rPr>
      </w:pPr>
      <w:r w:rsidRPr="00E003CA">
        <w:rPr>
          <w:rFonts w:ascii="Arial" w:eastAsia="Batang" w:hAnsi="Arial" w:cs="Arial"/>
          <w:b/>
        </w:rPr>
        <w:t>НАЛОГОВОЕ ЗАКОНОДАТЕЛЬСТВО:</w:t>
      </w:r>
    </w:p>
    <w:p w:rsidR="00E003CA" w:rsidRPr="00E003CA" w:rsidRDefault="00E003CA" w:rsidP="00E003CA">
      <w:pPr>
        <w:pStyle w:val="ad"/>
        <w:ind w:left="900"/>
        <w:jc w:val="both"/>
        <w:rPr>
          <w:rFonts w:ascii="Arial" w:eastAsia="Batang" w:hAnsi="Arial" w:cs="Arial"/>
          <w:b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1.1. Изменения в части налогового администрирования:</w:t>
      </w:r>
    </w:p>
    <w:p w:rsidR="00E85073" w:rsidRPr="00E85073" w:rsidRDefault="00E85073" w:rsidP="00E85073">
      <w:pPr>
        <w:pStyle w:val="ad"/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новые правила предоставления документов, пояснений в ходе налогового ко</w:t>
      </w:r>
      <w:r w:rsidRPr="00E85073">
        <w:rPr>
          <w:rFonts w:ascii="Arial" w:eastAsia="Batang" w:hAnsi="Arial" w:cs="Arial"/>
        </w:rPr>
        <w:t>н</w:t>
      </w:r>
      <w:r w:rsidRPr="00E85073">
        <w:rPr>
          <w:rFonts w:ascii="Arial" w:eastAsia="Batang" w:hAnsi="Arial" w:cs="Arial"/>
        </w:rPr>
        <w:t>троля: новые жесткие требования и карательные акции;</w:t>
      </w:r>
    </w:p>
    <w:p w:rsidR="00E003CA" w:rsidRDefault="00E85073" w:rsidP="00E003CA">
      <w:pPr>
        <w:pStyle w:val="ad"/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новый виток борьбы с недобросовестными налогоплательщиками: атака на всех фронтах.</w:t>
      </w:r>
    </w:p>
    <w:p w:rsidR="00E003CA" w:rsidRPr="00E003CA" w:rsidRDefault="00E003CA" w:rsidP="00E003CA">
      <w:pPr>
        <w:pStyle w:val="ad"/>
        <w:ind w:left="1260"/>
        <w:jc w:val="both"/>
        <w:rPr>
          <w:rFonts w:ascii="Arial" w:eastAsia="Batang" w:hAnsi="Arial" w:cs="Arial"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 xml:space="preserve">1.2. Основные налоги: </w:t>
      </w: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1.2.1. НДС: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обновленная декларация;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новые коды видов операций – новый способ принуждения налогоплательщ</w:t>
      </w:r>
      <w:r w:rsidRPr="00E85073">
        <w:rPr>
          <w:rFonts w:ascii="Arial" w:eastAsia="Batang" w:hAnsi="Arial" w:cs="Arial"/>
        </w:rPr>
        <w:t>и</w:t>
      </w:r>
      <w:r w:rsidRPr="00E85073">
        <w:rPr>
          <w:rFonts w:ascii="Arial" w:eastAsia="Batang" w:hAnsi="Arial" w:cs="Arial"/>
        </w:rPr>
        <w:t>ков;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proofErr w:type="gramStart"/>
      <w:r w:rsidRPr="00E85073">
        <w:rPr>
          <w:rFonts w:ascii="Arial" w:eastAsia="Batang" w:hAnsi="Arial" w:cs="Arial"/>
        </w:rPr>
        <w:t>новая</w:t>
      </w:r>
      <w:proofErr w:type="gramEnd"/>
      <w:r w:rsidRPr="00E85073">
        <w:rPr>
          <w:rFonts w:ascii="Arial" w:eastAsia="Batang" w:hAnsi="Arial" w:cs="Arial"/>
        </w:rPr>
        <w:t xml:space="preserve"> СУР АСК НДС-2 – все налогоплательщики разделены на классы по ст</w:t>
      </w:r>
      <w:r w:rsidRPr="00E85073">
        <w:rPr>
          <w:rFonts w:ascii="Arial" w:eastAsia="Batang" w:hAnsi="Arial" w:cs="Arial"/>
        </w:rPr>
        <w:t>е</w:t>
      </w:r>
      <w:r w:rsidRPr="00E85073">
        <w:rPr>
          <w:rFonts w:ascii="Arial" w:eastAsia="Batang" w:hAnsi="Arial" w:cs="Arial"/>
        </w:rPr>
        <w:t>пени добросовестности. Чем это грозит?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новый формат электронных счетов-фактур и УПД: в чем принципиальное отл</w:t>
      </w:r>
      <w:r w:rsidRPr="00E85073">
        <w:rPr>
          <w:rFonts w:ascii="Arial" w:eastAsia="Batang" w:hAnsi="Arial" w:cs="Arial"/>
        </w:rPr>
        <w:t>и</w:t>
      </w:r>
      <w:r w:rsidRPr="00E85073">
        <w:rPr>
          <w:rFonts w:ascii="Arial" w:eastAsia="Batang" w:hAnsi="Arial" w:cs="Arial"/>
        </w:rPr>
        <w:t>чие?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изменения в гл. 21 НК РФ, нацеленные на борьбу с налоговыми схемами по уходу от уплаты НДС;</w:t>
      </w:r>
    </w:p>
    <w:p w:rsidR="00E85073" w:rsidRPr="00E85073" w:rsidRDefault="00E85073" w:rsidP="00E85073">
      <w:pPr>
        <w:pStyle w:val="ad"/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другие важные новшества.</w:t>
      </w: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 xml:space="preserve">1.2.2. Налог на прибыль: </w:t>
      </w:r>
    </w:p>
    <w:p w:rsidR="00C5128E" w:rsidRPr="00C5128E" w:rsidRDefault="00C5128E" w:rsidP="00003F3E">
      <w:pPr>
        <w:pStyle w:val="ad"/>
        <w:numPr>
          <w:ilvl w:val="0"/>
          <w:numId w:val="3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новая налоговая классификация ОС и новый ОКОФ – сложности перехода;</w:t>
      </w:r>
    </w:p>
    <w:p w:rsidR="00E85073" w:rsidRPr="00E85073" w:rsidRDefault="00E85073" w:rsidP="00E85073">
      <w:pPr>
        <w:pStyle w:val="ad"/>
        <w:numPr>
          <w:ilvl w:val="0"/>
          <w:numId w:val="3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новая декларация – что изменится с 1 кв. 2017 г.?</w:t>
      </w:r>
    </w:p>
    <w:p w:rsidR="00C5128E" w:rsidRPr="00C5128E" w:rsidRDefault="00C5128E" w:rsidP="00003F3E">
      <w:pPr>
        <w:pStyle w:val="ad"/>
        <w:numPr>
          <w:ilvl w:val="0"/>
          <w:numId w:val="3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новые правила относительно штрафных и «законных» процентов – что надо знать для признания доходов и расходов?</w:t>
      </w:r>
    </w:p>
    <w:p w:rsidR="00C5128E" w:rsidRPr="00C5128E" w:rsidRDefault="00C5128E" w:rsidP="00003F3E">
      <w:pPr>
        <w:pStyle w:val="ad"/>
        <w:numPr>
          <w:ilvl w:val="0"/>
          <w:numId w:val="3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целевой вклад в имущество акционерного общества – стало легче обосновать, что доход не облагается налогом на прибыль;</w:t>
      </w:r>
    </w:p>
    <w:p w:rsidR="00E003CA" w:rsidRPr="00E003CA" w:rsidRDefault="00C5128E" w:rsidP="00E003CA">
      <w:pPr>
        <w:pStyle w:val="ad"/>
        <w:numPr>
          <w:ilvl w:val="0"/>
          <w:numId w:val="3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другие важные новшества.</w:t>
      </w: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lastRenderedPageBreak/>
        <w:t>1.2.3. НДФЛ:</w:t>
      </w:r>
    </w:p>
    <w:p w:rsidR="00C5128E" w:rsidRPr="00C5128E" w:rsidRDefault="00C5128E" w:rsidP="00003F3E">
      <w:pPr>
        <w:pStyle w:val="ad"/>
        <w:numPr>
          <w:ilvl w:val="0"/>
          <w:numId w:val="4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проблема ИНН работников выходит на первый план;</w:t>
      </w:r>
    </w:p>
    <w:p w:rsidR="00C5128E" w:rsidRPr="00C5128E" w:rsidRDefault="00C5128E" w:rsidP="00003F3E">
      <w:pPr>
        <w:pStyle w:val="ad"/>
        <w:numPr>
          <w:ilvl w:val="0"/>
          <w:numId w:val="4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 xml:space="preserve">6-НДФЛ: время идет, </w:t>
      </w:r>
      <w:r w:rsidR="00E85073">
        <w:rPr>
          <w:rFonts w:ascii="Arial" w:eastAsia="Batang" w:hAnsi="Arial" w:cs="Arial"/>
        </w:rPr>
        <w:t>а вопросов все больше</w:t>
      </w:r>
      <w:r w:rsidR="00E85073" w:rsidRPr="00E85073">
        <w:rPr>
          <w:rFonts w:ascii="Arial" w:eastAsia="Batang" w:hAnsi="Arial" w:cs="Arial"/>
        </w:rPr>
        <w:t xml:space="preserve"> – как отчитаться за год без пр</w:t>
      </w:r>
      <w:r w:rsidR="00E85073" w:rsidRPr="00E85073">
        <w:rPr>
          <w:rFonts w:ascii="Arial" w:eastAsia="Batang" w:hAnsi="Arial" w:cs="Arial"/>
        </w:rPr>
        <w:t>о</w:t>
      </w:r>
      <w:r w:rsidR="00E85073" w:rsidRPr="00E85073">
        <w:rPr>
          <w:rFonts w:ascii="Arial" w:eastAsia="Batang" w:hAnsi="Arial" w:cs="Arial"/>
        </w:rPr>
        <w:t>блем?</w:t>
      </w:r>
    </w:p>
    <w:p w:rsidR="00C5128E" w:rsidRPr="00E003CA" w:rsidRDefault="00C5128E" w:rsidP="00E003CA">
      <w:pPr>
        <w:pStyle w:val="ad"/>
        <w:numPr>
          <w:ilvl w:val="0"/>
          <w:numId w:val="4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другие важные новшества.</w:t>
      </w: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1.2.4. Имущественные налоги:</w:t>
      </w:r>
    </w:p>
    <w:p w:rsidR="00C5128E" w:rsidRPr="00C5128E" w:rsidRDefault="00C5128E" w:rsidP="00003F3E">
      <w:pPr>
        <w:pStyle w:val="ad"/>
        <w:numPr>
          <w:ilvl w:val="0"/>
          <w:numId w:val="5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 xml:space="preserve">транспортный налог для </w:t>
      </w:r>
      <w:proofErr w:type="spellStart"/>
      <w:r w:rsidRPr="00C5128E">
        <w:rPr>
          <w:rFonts w:ascii="Arial" w:eastAsia="Batang" w:hAnsi="Arial" w:cs="Arial"/>
        </w:rPr>
        <w:t>большегрузов</w:t>
      </w:r>
      <w:proofErr w:type="spellEnd"/>
      <w:r w:rsidRPr="00C5128E">
        <w:rPr>
          <w:rFonts w:ascii="Arial" w:eastAsia="Batang" w:hAnsi="Arial" w:cs="Arial"/>
        </w:rPr>
        <w:t>: налоговые льготы введены. Как ими пользоваться на практике?</w:t>
      </w:r>
    </w:p>
    <w:p w:rsidR="00C5128E" w:rsidRPr="00C5128E" w:rsidRDefault="00C5128E" w:rsidP="00003F3E">
      <w:pPr>
        <w:pStyle w:val="ad"/>
        <w:numPr>
          <w:ilvl w:val="0"/>
          <w:numId w:val="5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налог на имущество организаций – 2017: региональные особенности</w:t>
      </w:r>
      <w:r w:rsidR="00A377D5">
        <w:rPr>
          <w:rFonts w:ascii="Arial" w:eastAsia="Batang" w:hAnsi="Arial" w:cs="Arial"/>
        </w:rPr>
        <w:t>.</w:t>
      </w: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 xml:space="preserve">1.2.5. Новшества для </w:t>
      </w:r>
      <w:proofErr w:type="spellStart"/>
      <w:r w:rsidRPr="00C5128E">
        <w:rPr>
          <w:rFonts w:ascii="Arial" w:eastAsia="Batang" w:hAnsi="Arial" w:cs="Arial"/>
          <w:b/>
        </w:rPr>
        <w:t>спецрежимников</w:t>
      </w:r>
      <w:proofErr w:type="spellEnd"/>
      <w:r w:rsidRPr="00C5128E">
        <w:rPr>
          <w:rFonts w:ascii="Arial" w:eastAsia="Batang" w:hAnsi="Arial" w:cs="Arial"/>
          <w:b/>
        </w:rPr>
        <w:t>:</w:t>
      </w:r>
    </w:p>
    <w:p w:rsidR="00E85073" w:rsidRPr="00E85073" w:rsidRDefault="00E85073" w:rsidP="00E85073">
      <w:pPr>
        <w:pStyle w:val="ad"/>
        <w:numPr>
          <w:ilvl w:val="0"/>
          <w:numId w:val="6"/>
        </w:numPr>
        <w:jc w:val="both"/>
        <w:rPr>
          <w:rFonts w:ascii="Arial" w:eastAsia="Batang" w:hAnsi="Arial" w:cs="Arial"/>
        </w:rPr>
      </w:pPr>
      <w:r w:rsidRPr="00E85073">
        <w:rPr>
          <w:rFonts w:ascii="Arial" w:eastAsia="Batang" w:hAnsi="Arial" w:cs="Arial"/>
        </w:rPr>
        <w:t>новые предельные значения для УСН, ЕНВД, ПСН. Сложности жизни без к</w:t>
      </w:r>
      <w:r w:rsidRPr="00E85073">
        <w:rPr>
          <w:rFonts w:ascii="Arial" w:eastAsia="Batang" w:hAnsi="Arial" w:cs="Arial"/>
        </w:rPr>
        <w:t>о</w:t>
      </w:r>
      <w:r w:rsidRPr="00E85073">
        <w:rPr>
          <w:rFonts w:ascii="Arial" w:eastAsia="Batang" w:hAnsi="Arial" w:cs="Arial"/>
        </w:rPr>
        <w:t>эффициента-дефлятора;</w:t>
      </w:r>
    </w:p>
    <w:p w:rsidR="00C5128E" w:rsidRPr="00E85073" w:rsidRDefault="00C5128E" w:rsidP="00E85073">
      <w:pPr>
        <w:pStyle w:val="ad"/>
        <w:numPr>
          <w:ilvl w:val="0"/>
          <w:numId w:val="6"/>
        </w:numPr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</w:rPr>
        <w:t>ЕНВД еще поживет;</w:t>
      </w:r>
    </w:p>
    <w:p w:rsidR="00C5128E" w:rsidRDefault="00C5128E" w:rsidP="00C5128E">
      <w:pPr>
        <w:ind w:firstLine="540"/>
        <w:jc w:val="both"/>
        <w:rPr>
          <w:rFonts w:ascii="Arial" w:eastAsia="Batang" w:hAnsi="Arial" w:cs="Arial"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  <w:b/>
        </w:rPr>
        <w:t>2. Изменения в законодательстве о бухучете: лед тронулся.</w:t>
      </w:r>
      <w:r w:rsidRPr="00C5128E">
        <w:rPr>
          <w:rFonts w:ascii="Arial" w:eastAsia="Batang" w:hAnsi="Arial" w:cs="Arial"/>
        </w:rPr>
        <w:t xml:space="preserve"> </w:t>
      </w:r>
      <w:r w:rsidR="00E85073" w:rsidRPr="00E85073">
        <w:rPr>
          <w:rFonts w:ascii="Arial" w:eastAsia="Batang" w:hAnsi="Arial" w:cs="Arial"/>
        </w:rPr>
        <w:t>Изменения в закон</w:t>
      </w:r>
      <w:r w:rsidR="00E85073" w:rsidRPr="00E85073">
        <w:rPr>
          <w:rFonts w:ascii="Arial" w:eastAsia="Batang" w:hAnsi="Arial" w:cs="Arial"/>
        </w:rPr>
        <w:t>о</w:t>
      </w:r>
      <w:r w:rsidR="00E85073" w:rsidRPr="00E85073">
        <w:rPr>
          <w:rFonts w:ascii="Arial" w:eastAsia="Batang" w:hAnsi="Arial" w:cs="Arial"/>
        </w:rPr>
        <w:t>дательстве о бухучете: лед тронулся. Приняты изменения к ПБУ 6/01 «Учет основных средств», 5/01 «Учет материально-производственных запасов», 14/2007 «Учет нематер</w:t>
      </w:r>
      <w:r w:rsidR="00E85073" w:rsidRPr="00E85073">
        <w:rPr>
          <w:rFonts w:ascii="Arial" w:eastAsia="Batang" w:hAnsi="Arial" w:cs="Arial"/>
        </w:rPr>
        <w:t>и</w:t>
      </w:r>
      <w:r w:rsidR="00E85073" w:rsidRPr="00E85073">
        <w:rPr>
          <w:rFonts w:ascii="Arial" w:eastAsia="Batang" w:hAnsi="Arial" w:cs="Arial"/>
        </w:rPr>
        <w:t>альных активов», которые заработали с отчетности за 2016 г. Появился реальный план реформы, который выполняется (Приказ Минфина 23.05.2016 № 70н). Сколько осталось жить со старыми знаниями и чего от нас потребует реформа? Представлены проекты ФСБУ «Основные средства», «Запасы», проект изменений в ПБУ 1/2008 «Учетная полит</w:t>
      </w:r>
      <w:r w:rsidR="00E85073" w:rsidRPr="00E85073">
        <w:rPr>
          <w:rFonts w:ascii="Arial" w:eastAsia="Batang" w:hAnsi="Arial" w:cs="Arial"/>
        </w:rPr>
        <w:t>и</w:t>
      </w:r>
      <w:r w:rsidR="00E85073" w:rsidRPr="00E85073">
        <w:rPr>
          <w:rFonts w:ascii="Arial" w:eastAsia="Batang" w:hAnsi="Arial" w:cs="Arial"/>
        </w:rPr>
        <w:t>ка организации», которые вступят в силу первыми.</w:t>
      </w:r>
    </w:p>
    <w:p w:rsidR="00E85073" w:rsidRPr="00E85073" w:rsidRDefault="00E85073" w:rsidP="00E85073">
      <w:pPr>
        <w:ind w:firstLine="540"/>
        <w:jc w:val="both"/>
        <w:rPr>
          <w:rFonts w:ascii="Arial" w:eastAsia="Batang" w:hAnsi="Arial" w:cs="Arial"/>
        </w:rPr>
      </w:pPr>
      <w:proofErr w:type="spellStart"/>
      <w:r w:rsidRPr="00E85073">
        <w:rPr>
          <w:rFonts w:ascii="Arial" w:eastAsia="Batang" w:hAnsi="Arial" w:cs="Arial"/>
        </w:rPr>
        <w:t>Онлайн-кассы</w:t>
      </w:r>
      <w:proofErr w:type="spellEnd"/>
      <w:r w:rsidRPr="00E85073">
        <w:rPr>
          <w:rFonts w:ascii="Arial" w:eastAsia="Batang" w:hAnsi="Arial" w:cs="Arial"/>
        </w:rPr>
        <w:t xml:space="preserve"> – будущее ККТ предопределено, Федеральный закон </w:t>
      </w:r>
      <w:r w:rsidRPr="00E85073">
        <w:rPr>
          <w:rFonts w:ascii="Arial" w:hAnsi="Arial" w:cs="Arial"/>
        </w:rPr>
        <w:t xml:space="preserve">от 03.07.2016 № 290-ФЗ </w:t>
      </w:r>
      <w:r w:rsidRPr="00E85073">
        <w:rPr>
          <w:rFonts w:ascii="Arial" w:eastAsia="Batang" w:hAnsi="Arial" w:cs="Arial"/>
        </w:rPr>
        <w:t>принят. Куда ведет реформа, рассчитанная на 2017-2018 гг.?</w:t>
      </w:r>
    </w:p>
    <w:p w:rsidR="00A377D5" w:rsidRDefault="00A377D5" w:rsidP="00A377D5">
      <w:pPr>
        <w:spacing w:line="360" w:lineRule="auto"/>
        <w:rPr>
          <w:rFonts w:ascii="Arial" w:eastAsia="Batang" w:hAnsi="Arial" w:cs="Arial"/>
          <w:b/>
          <w:color w:val="FF0000"/>
        </w:rPr>
      </w:pPr>
    </w:p>
    <w:p w:rsidR="00C5128E" w:rsidRPr="00A377D5" w:rsidRDefault="00A377D5" w:rsidP="00A377D5">
      <w:pPr>
        <w:spacing w:line="360" w:lineRule="auto"/>
        <w:rPr>
          <w:rFonts w:ascii="Arial" w:eastAsia="Batang" w:hAnsi="Arial" w:cs="Arial"/>
          <w:b/>
          <w:color w:val="FF0000"/>
        </w:rPr>
      </w:pPr>
      <w:bookmarkStart w:id="1" w:name="_GoBack"/>
      <w:bookmarkEnd w:id="1"/>
      <w:r>
        <w:rPr>
          <w:rFonts w:ascii="Arial" w:eastAsia="Batang" w:hAnsi="Arial" w:cs="Arial"/>
          <w:b/>
          <w:color w:val="FF0000"/>
        </w:rPr>
        <w:t>ДЕНЬ ВТОРОЙ</w:t>
      </w:r>
    </w:p>
    <w:p w:rsid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3. ОБЯЗАТЕЛЬНОЕ СОЦИАЛЬНОЕ СТРАХОВАНИЕ И ОБЕСПЕЧЕНИЕ</w:t>
      </w:r>
      <w:r w:rsidR="008720A3">
        <w:rPr>
          <w:rFonts w:ascii="Arial" w:eastAsia="Batang" w:hAnsi="Arial" w:cs="Arial"/>
          <w:b/>
        </w:rPr>
        <w:t>:</w:t>
      </w:r>
    </w:p>
    <w:p w:rsidR="00E003CA" w:rsidRPr="00C5128E" w:rsidRDefault="00E003CA" w:rsidP="00C5128E">
      <w:pPr>
        <w:ind w:firstLine="540"/>
        <w:jc w:val="both"/>
        <w:rPr>
          <w:rFonts w:ascii="Arial" w:eastAsia="Batang" w:hAnsi="Arial" w:cs="Arial"/>
          <w:b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</w:rPr>
      </w:pPr>
      <w:r w:rsidRPr="00C5128E">
        <w:rPr>
          <w:rFonts w:ascii="Arial" w:eastAsia="Batang" w:hAnsi="Arial" w:cs="Arial"/>
          <w:b/>
        </w:rPr>
        <w:t xml:space="preserve">3.1. </w:t>
      </w:r>
      <w:r w:rsidR="00E85073" w:rsidRPr="00284626">
        <w:rPr>
          <w:rFonts w:ascii="Arial" w:hAnsi="Arial" w:cs="Arial"/>
          <w:b/>
        </w:rPr>
        <w:t>Сущность нового законодательства об обязательном социальном страх</w:t>
      </w:r>
      <w:r w:rsidR="00E85073" w:rsidRPr="00284626">
        <w:rPr>
          <w:rFonts w:ascii="Arial" w:hAnsi="Arial" w:cs="Arial"/>
          <w:b/>
        </w:rPr>
        <w:t>о</w:t>
      </w:r>
      <w:r w:rsidR="00E85073" w:rsidRPr="00284626">
        <w:rPr>
          <w:rFonts w:ascii="Arial" w:hAnsi="Arial" w:cs="Arial"/>
          <w:b/>
        </w:rPr>
        <w:t>вании.</w:t>
      </w:r>
      <w:r w:rsidR="00E85073" w:rsidRPr="00E85073">
        <w:rPr>
          <w:rFonts w:ascii="Arial" w:hAnsi="Arial" w:cs="Arial"/>
        </w:rPr>
        <w:t xml:space="preserve"> Что оно теперь собой представляет, из чего состоит? Зачем производится замена нормативной базы? Порядок вступления в силу новых законов. Кто будет разъяснять н</w:t>
      </w:r>
      <w:r w:rsidR="00E85073" w:rsidRPr="00E85073">
        <w:rPr>
          <w:rFonts w:ascii="Arial" w:hAnsi="Arial" w:cs="Arial"/>
        </w:rPr>
        <w:t>о</w:t>
      </w:r>
      <w:r w:rsidR="00E85073" w:rsidRPr="00E85073">
        <w:rPr>
          <w:rFonts w:ascii="Arial" w:hAnsi="Arial" w:cs="Arial"/>
        </w:rPr>
        <w:t>вое законодательство и можно ли руководствоваться письмами Минтруда, ФСС, ПФР?</w:t>
      </w:r>
    </w:p>
    <w:p w:rsidR="00E85073" w:rsidRPr="00E85073" w:rsidRDefault="00E85073" w:rsidP="00E85073">
      <w:pPr>
        <w:ind w:firstLine="540"/>
        <w:jc w:val="both"/>
        <w:rPr>
          <w:rFonts w:ascii="Arial" w:hAnsi="Arial" w:cs="Arial"/>
        </w:rPr>
      </w:pPr>
      <w:r w:rsidRPr="00E85073">
        <w:rPr>
          <w:rFonts w:ascii="Arial" w:hAnsi="Arial" w:cs="Arial"/>
          <w:b/>
        </w:rPr>
        <w:t>3.1.1.</w:t>
      </w:r>
      <w:r w:rsidRPr="00E85073">
        <w:rPr>
          <w:rFonts w:ascii="Arial" w:hAnsi="Arial" w:cs="Arial"/>
        </w:rPr>
        <w:t xml:space="preserve"> </w:t>
      </w:r>
      <w:r w:rsidRPr="00284626">
        <w:rPr>
          <w:rFonts w:ascii="Arial" w:hAnsi="Arial" w:cs="Arial"/>
          <w:b/>
        </w:rPr>
        <w:t>Новый порядок администрирования взносов:</w:t>
      </w:r>
      <w:r w:rsidRPr="00E85073">
        <w:rPr>
          <w:rFonts w:ascii="Arial" w:hAnsi="Arial" w:cs="Arial"/>
        </w:rPr>
        <w:t xml:space="preserve"> 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как полномочия поделены между налоговыми органами, ФСС, ПФР;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куда теперь сдавать отчетность?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как будут проходить проверки?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 xml:space="preserve">новый порядок истребования документов и пояснений, хранения документов для целей </w:t>
      </w:r>
      <w:proofErr w:type="gramStart"/>
      <w:r w:rsidRPr="00E85073">
        <w:rPr>
          <w:rFonts w:ascii="Arial" w:hAnsi="Arial" w:cs="Arial"/>
        </w:rPr>
        <w:t>контроля за</w:t>
      </w:r>
      <w:proofErr w:type="gramEnd"/>
      <w:r w:rsidRPr="00E85073">
        <w:rPr>
          <w:rFonts w:ascii="Arial" w:hAnsi="Arial" w:cs="Arial"/>
        </w:rPr>
        <w:t xml:space="preserve"> уплатой взносов;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новый порядок взыскания недоимок, пеней и штрафов (в том числе, оставши</w:t>
      </w:r>
      <w:r w:rsidRPr="00E85073">
        <w:rPr>
          <w:rFonts w:ascii="Arial" w:hAnsi="Arial" w:cs="Arial"/>
        </w:rPr>
        <w:t>х</w:t>
      </w:r>
      <w:r w:rsidRPr="00E85073">
        <w:rPr>
          <w:rFonts w:ascii="Arial" w:hAnsi="Arial" w:cs="Arial"/>
        </w:rPr>
        <w:t>ся с прошлых лет);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новый порядок зачета и возврата переплаты по взносам;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новые штрафы за нарушения законодательства о страховых взносах;</w:t>
      </w:r>
    </w:p>
    <w:p w:rsidR="00E85073" w:rsidRPr="00E85073" w:rsidRDefault="00E85073" w:rsidP="00E85073">
      <w:pPr>
        <w:pStyle w:val="ad"/>
        <w:numPr>
          <w:ilvl w:val="0"/>
          <w:numId w:val="10"/>
        </w:numPr>
        <w:jc w:val="both"/>
        <w:rPr>
          <w:rFonts w:ascii="Arial" w:hAnsi="Arial" w:cs="Arial"/>
        </w:rPr>
      </w:pPr>
      <w:r w:rsidRPr="00E85073">
        <w:rPr>
          <w:rFonts w:ascii="Arial" w:hAnsi="Arial" w:cs="Arial"/>
        </w:rPr>
        <w:t>как обжаловать решение инспекции по результатам проверок?</w:t>
      </w:r>
    </w:p>
    <w:p w:rsidR="00284626" w:rsidRPr="00284626" w:rsidRDefault="00284626" w:rsidP="0028462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17C40">
        <w:rPr>
          <w:rFonts w:ascii="Arial" w:hAnsi="Arial" w:cs="Arial"/>
        </w:rPr>
        <w:t xml:space="preserve"> </w:t>
      </w:r>
      <w:r w:rsidRPr="00284626">
        <w:rPr>
          <w:rFonts w:ascii="Arial" w:hAnsi="Arial" w:cs="Arial"/>
          <w:b/>
        </w:rPr>
        <w:t>3.1.2.</w:t>
      </w:r>
      <w:r w:rsidRPr="00284626">
        <w:rPr>
          <w:rFonts w:ascii="Arial" w:hAnsi="Arial" w:cs="Arial"/>
        </w:rPr>
        <w:t xml:space="preserve"> </w:t>
      </w:r>
      <w:r w:rsidRPr="00E003CA">
        <w:rPr>
          <w:rFonts w:ascii="Arial" w:hAnsi="Arial" w:cs="Arial"/>
          <w:b/>
        </w:rPr>
        <w:t>Сравнительный анализ норм Федерального закона  от 24.07.2009 № 212-ФЗ «О страховых взносах в Пенсионный фонд Российской Федерации, Фонд соц</w:t>
      </w:r>
      <w:r w:rsidRPr="00E003CA">
        <w:rPr>
          <w:rFonts w:ascii="Arial" w:hAnsi="Arial" w:cs="Arial"/>
          <w:b/>
        </w:rPr>
        <w:t>и</w:t>
      </w:r>
      <w:r w:rsidRPr="00E003CA">
        <w:rPr>
          <w:rFonts w:ascii="Arial" w:hAnsi="Arial" w:cs="Arial"/>
          <w:b/>
        </w:rPr>
        <w:lastRenderedPageBreak/>
        <w:t>ального страхования Российской Федерации, Федеральный фонд обязательного медицинского страхов</w:t>
      </w:r>
      <w:r w:rsidRPr="00E003CA">
        <w:rPr>
          <w:rFonts w:ascii="Arial" w:hAnsi="Arial" w:cs="Arial"/>
          <w:b/>
        </w:rPr>
        <w:t>а</w:t>
      </w:r>
      <w:r w:rsidRPr="00E003CA">
        <w:rPr>
          <w:rFonts w:ascii="Arial" w:hAnsi="Arial" w:cs="Arial"/>
          <w:b/>
        </w:rPr>
        <w:t>ния» и новой главы 34 НК РФ: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а) Объект обложения взносами.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 xml:space="preserve">б) Облагаемая база (по взносам в ФСС на обязательное страхование на случай временной нетрудоспособности и в связи с материнством, а также от </w:t>
      </w:r>
      <w:proofErr w:type="spellStart"/>
      <w:r w:rsidRPr="00284626">
        <w:rPr>
          <w:rFonts w:ascii="Arial" w:hAnsi="Arial" w:cs="Arial"/>
        </w:rPr>
        <w:t>НСиПЗ</w:t>
      </w:r>
      <w:proofErr w:type="spellEnd"/>
      <w:r w:rsidRPr="00284626">
        <w:rPr>
          <w:rFonts w:ascii="Arial" w:hAnsi="Arial" w:cs="Arial"/>
        </w:rPr>
        <w:t>, по взносам в ПФР, по дополнительным тарифам в ПФР);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особенности индексации предельной величины облагаемой базы;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изменение порядка оценки доходов в натуральной форме;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особенности оценки доходов в иностранной валюте.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в) Суммы, не подлежащие обложению взносами: что нового?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г) Тарифы страховых взносов (постоянные, временные – на 2017-2018 гг., льготные);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условия применения пониженных тарифов для различных категорий страхов</w:t>
      </w:r>
      <w:r w:rsidRPr="00284626">
        <w:rPr>
          <w:rFonts w:ascii="Arial" w:hAnsi="Arial" w:cs="Arial"/>
        </w:rPr>
        <w:t>а</w:t>
      </w:r>
      <w:r w:rsidRPr="00284626">
        <w:rPr>
          <w:rFonts w:ascii="Arial" w:hAnsi="Arial" w:cs="Arial"/>
        </w:rPr>
        <w:t>телей;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специфика применения дополнительных тарифов в отношении «</w:t>
      </w:r>
      <w:proofErr w:type="spellStart"/>
      <w:r w:rsidRPr="00284626">
        <w:rPr>
          <w:rFonts w:ascii="Arial" w:hAnsi="Arial" w:cs="Arial"/>
        </w:rPr>
        <w:t>вредников</w:t>
      </w:r>
      <w:proofErr w:type="spellEnd"/>
      <w:r w:rsidRPr="00284626">
        <w:rPr>
          <w:rFonts w:ascii="Arial" w:hAnsi="Arial" w:cs="Arial"/>
        </w:rPr>
        <w:t>».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proofErr w:type="spellStart"/>
      <w:r w:rsidRPr="00284626">
        <w:rPr>
          <w:rFonts w:ascii="Arial" w:hAnsi="Arial" w:cs="Arial"/>
        </w:rPr>
        <w:t>д</w:t>
      </w:r>
      <w:proofErr w:type="spellEnd"/>
      <w:r w:rsidRPr="00284626">
        <w:rPr>
          <w:rFonts w:ascii="Arial" w:hAnsi="Arial" w:cs="Arial"/>
        </w:rPr>
        <w:t>) Страховые взносы ИП за себя.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е) Порядок исчисления и уплаты взносов.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ж) Виды и сроки отчетности по взносам: все по-новому. Подробный разбор сп</w:t>
      </w:r>
      <w:r w:rsidRPr="00284626">
        <w:rPr>
          <w:rFonts w:ascii="Arial" w:hAnsi="Arial" w:cs="Arial"/>
        </w:rPr>
        <w:t>е</w:t>
      </w:r>
      <w:r w:rsidRPr="00284626">
        <w:rPr>
          <w:rFonts w:ascii="Arial" w:hAnsi="Arial" w:cs="Arial"/>
        </w:rPr>
        <w:t xml:space="preserve">цифики заполнения новых и обновленных форм отчетности: 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 xml:space="preserve">Расчета по страховым взносам, сдаваемого в ИФНС, 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Расчета по начисленным, уплаченным страховым взносам по обязательному социальному страхованию от несчастных случаев на производстве и профе</w:t>
      </w:r>
      <w:r w:rsidRPr="00284626">
        <w:rPr>
          <w:rFonts w:ascii="Arial" w:hAnsi="Arial" w:cs="Arial"/>
        </w:rPr>
        <w:t>с</w:t>
      </w:r>
      <w:r w:rsidRPr="00284626">
        <w:rPr>
          <w:rFonts w:ascii="Arial" w:hAnsi="Arial" w:cs="Arial"/>
        </w:rPr>
        <w:t>сиональных заболеваний (форма 4-ФСС);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Сведений о застрахованных лицах (форма СЗВ-М);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Сведений для ведения персонифицированного учета.</w:t>
      </w:r>
    </w:p>
    <w:p w:rsidR="00284626" w:rsidRPr="00284626" w:rsidRDefault="00284626" w:rsidP="00284626">
      <w:pPr>
        <w:pStyle w:val="ad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proofErr w:type="spellStart"/>
      <w:r w:rsidRPr="00284626">
        <w:rPr>
          <w:rFonts w:ascii="Arial" w:hAnsi="Arial" w:cs="Arial"/>
        </w:rPr>
        <w:t>з</w:t>
      </w:r>
      <w:proofErr w:type="spellEnd"/>
      <w:r w:rsidRPr="00284626">
        <w:rPr>
          <w:rFonts w:ascii="Arial" w:hAnsi="Arial" w:cs="Arial"/>
        </w:rPr>
        <w:t>) Уплата взносов и отчетность по обособленным подразделениям организ</w:t>
      </w:r>
      <w:r w:rsidRPr="00284626">
        <w:rPr>
          <w:rFonts w:ascii="Arial" w:hAnsi="Arial" w:cs="Arial"/>
        </w:rPr>
        <w:t>а</w:t>
      </w:r>
      <w:r w:rsidRPr="00284626">
        <w:rPr>
          <w:rFonts w:ascii="Arial" w:hAnsi="Arial" w:cs="Arial"/>
        </w:rPr>
        <w:t>ции.</w:t>
      </w:r>
    </w:p>
    <w:p w:rsidR="00284626" w:rsidRPr="00284626" w:rsidRDefault="00284626" w:rsidP="002846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4626">
        <w:rPr>
          <w:rFonts w:ascii="Arial" w:hAnsi="Arial" w:cs="Arial"/>
          <w:b/>
        </w:rPr>
        <w:t>3.1.3.</w:t>
      </w:r>
      <w:r w:rsidRPr="00284626">
        <w:rPr>
          <w:rFonts w:ascii="Arial" w:hAnsi="Arial" w:cs="Arial"/>
        </w:rPr>
        <w:t xml:space="preserve"> </w:t>
      </w:r>
      <w:r w:rsidRPr="00284626">
        <w:rPr>
          <w:rFonts w:ascii="Arial" w:hAnsi="Arial" w:cs="Arial"/>
          <w:b/>
        </w:rPr>
        <w:t>Персонифицированный учет через призму нового законодательства:</w:t>
      </w:r>
    </w:p>
    <w:p w:rsidR="00284626" w:rsidRPr="00284626" w:rsidRDefault="00284626" w:rsidP="00284626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изменение в отчетности в 2017, 2018 гг.;</w:t>
      </w:r>
    </w:p>
    <w:p w:rsidR="00284626" w:rsidRPr="00284626" w:rsidRDefault="00284626" w:rsidP="00284626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626">
        <w:rPr>
          <w:rFonts w:ascii="Arial" w:hAnsi="Arial" w:cs="Arial"/>
        </w:rPr>
        <w:t>информационный обмен между ПФР и налоговыми органами в целях осущес</w:t>
      </w:r>
      <w:r w:rsidRPr="00284626">
        <w:rPr>
          <w:rFonts w:ascii="Arial" w:hAnsi="Arial" w:cs="Arial"/>
        </w:rPr>
        <w:t>т</w:t>
      </w:r>
      <w:r w:rsidRPr="00284626">
        <w:rPr>
          <w:rFonts w:ascii="Arial" w:hAnsi="Arial" w:cs="Arial"/>
        </w:rPr>
        <w:t xml:space="preserve">вления и </w:t>
      </w:r>
      <w:proofErr w:type="gramStart"/>
      <w:r w:rsidRPr="00284626">
        <w:rPr>
          <w:rFonts w:ascii="Arial" w:hAnsi="Arial" w:cs="Arial"/>
        </w:rPr>
        <w:t>контроля</w:t>
      </w:r>
      <w:proofErr w:type="gramEnd"/>
      <w:r w:rsidRPr="00284626">
        <w:rPr>
          <w:rFonts w:ascii="Arial" w:hAnsi="Arial" w:cs="Arial"/>
        </w:rPr>
        <w:t xml:space="preserve"> данных персонифицированного учета;</w:t>
      </w:r>
    </w:p>
    <w:p w:rsidR="0000688E" w:rsidRPr="00284626" w:rsidRDefault="0000688E" w:rsidP="00C5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128E" w:rsidRPr="00284626" w:rsidRDefault="00C5128E" w:rsidP="00C5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5128E">
        <w:rPr>
          <w:rFonts w:ascii="Arial" w:hAnsi="Arial" w:cs="Arial"/>
          <w:b/>
        </w:rPr>
        <w:t xml:space="preserve">3.2. </w:t>
      </w:r>
      <w:r w:rsidR="00284626" w:rsidRPr="00284626">
        <w:rPr>
          <w:rFonts w:ascii="Arial" w:hAnsi="Arial" w:cs="Arial"/>
          <w:b/>
        </w:rPr>
        <w:t>Изменения в порядке выплаты пособий, их зачета и возмещения органами ФСС.</w:t>
      </w:r>
    </w:p>
    <w:p w:rsidR="0000688E" w:rsidRDefault="0000688E" w:rsidP="00C5128E">
      <w:pPr>
        <w:ind w:firstLine="540"/>
        <w:jc w:val="both"/>
        <w:rPr>
          <w:rFonts w:ascii="Arial" w:eastAsia="Batang" w:hAnsi="Arial" w:cs="Arial"/>
          <w:b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3.3. Очередная глобальная пенсионная реформа: будет ли жизнь после выхода на пенсию?</w:t>
      </w:r>
    </w:p>
    <w:p w:rsidR="0000688E" w:rsidRPr="00E17C40" w:rsidRDefault="0000688E" w:rsidP="00284626">
      <w:pPr>
        <w:jc w:val="both"/>
        <w:rPr>
          <w:rFonts w:ascii="Arial" w:eastAsia="Batang" w:hAnsi="Arial" w:cs="Arial"/>
          <w:b/>
        </w:rPr>
      </w:pPr>
    </w:p>
    <w:p w:rsidR="00C5128E" w:rsidRPr="00C5128E" w:rsidRDefault="00C5128E" w:rsidP="00C5128E">
      <w:pPr>
        <w:ind w:firstLine="540"/>
        <w:jc w:val="both"/>
        <w:rPr>
          <w:rFonts w:ascii="Arial" w:eastAsia="Batang" w:hAnsi="Arial" w:cs="Arial"/>
          <w:b/>
        </w:rPr>
      </w:pPr>
      <w:r w:rsidRPr="00C5128E">
        <w:rPr>
          <w:rFonts w:ascii="Arial" w:eastAsia="Batang" w:hAnsi="Arial" w:cs="Arial"/>
          <w:b/>
        </w:rPr>
        <w:t>4. Трудовое законодательство:</w:t>
      </w:r>
    </w:p>
    <w:p w:rsidR="00284626" w:rsidRPr="00284626" w:rsidRDefault="00284626" w:rsidP="00284626">
      <w:pPr>
        <w:pStyle w:val="ad"/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284626">
        <w:rPr>
          <w:rFonts w:ascii="Arial" w:eastAsia="Batang" w:hAnsi="Arial" w:cs="Arial"/>
        </w:rPr>
        <w:t>новый порядок выплаты заработной платы и огромные штрафы за его наруш</w:t>
      </w:r>
      <w:r w:rsidRPr="00284626">
        <w:rPr>
          <w:rFonts w:ascii="Arial" w:eastAsia="Batang" w:hAnsi="Arial" w:cs="Arial"/>
        </w:rPr>
        <w:t>е</w:t>
      </w:r>
      <w:r w:rsidRPr="00284626">
        <w:rPr>
          <w:rFonts w:ascii="Arial" w:eastAsia="Batang" w:hAnsi="Arial" w:cs="Arial"/>
        </w:rPr>
        <w:t>ние: пора все же прочитать ст. 136 ТК РФ!</w:t>
      </w:r>
    </w:p>
    <w:p w:rsidR="00284626" w:rsidRPr="00284626" w:rsidRDefault="00284626" w:rsidP="00284626">
      <w:pPr>
        <w:pStyle w:val="ad"/>
        <w:numPr>
          <w:ilvl w:val="0"/>
          <w:numId w:val="12"/>
        </w:numPr>
        <w:jc w:val="both"/>
        <w:rPr>
          <w:rFonts w:ascii="Arial" w:eastAsia="Batang" w:hAnsi="Arial" w:cs="Arial"/>
        </w:rPr>
      </w:pPr>
      <w:proofErr w:type="gramStart"/>
      <w:r w:rsidRPr="00284626">
        <w:rPr>
          <w:rFonts w:ascii="Arial" w:eastAsia="Batang" w:hAnsi="Arial" w:cs="Arial"/>
        </w:rPr>
        <w:t>загадочные</w:t>
      </w:r>
      <w:proofErr w:type="gramEnd"/>
      <w:r w:rsidRPr="00284626">
        <w:rPr>
          <w:rFonts w:ascii="Arial" w:eastAsia="Batang" w:hAnsi="Arial" w:cs="Arial"/>
        </w:rPr>
        <w:t xml:space="preserve"> </w:t>
      </w:r>
      <w:proofErr w:type="spellStart"/>
      <w:r w:rsidRPr="00284626">
        <w:rPr>
          <w:rFonts w:ascii="Arial" w:eastAsia="Batang" w:hAnsi="Arial" w:cs="Arial"/>
        </w:rPr>
        <w:t>профстандарты</w:t>
      </w:r>
      <w:proofErr w:type="spellEnd"/>
      <w:r w:rsidRPr="00284626">
        <w:rPr>
          <w:rFonts w:ascii="Arial" w:eastAsia="Batang" w:hAnsi="Arial" w:cs="Arial"/>
        </w:rPr>
        <w:t xml:space="preserve"> вступили в силу: как применять и применять ли в</w:t>
      </w:r>
      <w:r w:rsidRPr="00284626">
        <w:rPr>
          <w:rFonts w:ascii="Arial" w:eastAsia="Batang" w:hAnsi="Arial" w:cs="Arial"/>
        </w:rPr>
        <w:t>о</w:t>
      </w:r>
      <w:r w:rsidRPr="00284626">
        <w:rPr>
          <w:rFonts w:ascii="Arial" w:eastAsia="Batang" w:hAnsi="Arial" w:cs="Arial"/>
        </w:rPr>
        <w:t>обще?</w:t>
      </w:r>
    </w:p>
    <w:p w:rsidR="00284626" w:rsidRPr="00284626" w:rsidRDefault="00284626" w:rsidP="00284626">
      <w:pPr>
        <w:pStyle w:val="ad"/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284626">
        <w:rPr>
          <w:rFonts w:ascii="Arial" w:eastAsia="Batang" w:hAnsi="Arial" w:cs="Arial"/>
        </w:rPr>
        <w:t>новые особенности формирования локальных актов в сфере труда для малого бизнеса: как верно подтверждать расходы на персонал в таких условиях?</w:t>
      </w:r>
    </w:p>
    <w:p w:rsidR="00284626" w:rsidRDefault="00284626" w:rsidP="00284626">
      <w:pPr>
        <w:pStyle w:val="ad"/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284626">
        <w:rPr>
          <w:rFonts w:ascii="Arial" w:eastAsia="Batang" w:hAnsi="Arial" w:cs="Arial"/>
        </w:rPr>
        <w:t>другие важные новшества</w:t>
      </w:r>
      <w:r>
        <w:rPr>
          <w:rFonts w:ascii="Arial" w:eastAsia="Batang" w:hAnsi="Arial" w:cs="Arial"/>
          <w:lang w:val="en-US"/>
        </w:rPr>
        <w:t>.</w:t>
      </w:r>
    </w:p>
    <w:p w:rsidR="00E003CA" w:rsidRDefault="00E003CA" w:rsidP="00E003CA">
      <w:pPr>
        <w:pStyle w:val="ad"/>
        <w:ind w:left="1260"/>
        <w:jc w:val="both"/>
        <w:rPr>
          <w:rFonts w:ascii="Arial" w:eastAsia="Batang" w:hAnsi="Arial" w:cs="Arial"/>
        </w:rPr>
      </w:pPr>
    </w:p>
    <w:p w:rsidR="00E003CA" w:rsidRPr="00E003CA" w:rsidRDefault="00E003CA" w:rsidP="00E003CA">
      <w:pPr>
        <w:jc w:val="both"/>
        <w:rPr>
          <w:rFonts w:ascii="Arial" w:eastAsia="Batang" w:hAnsi="Arial" w:cs="Arial"/>
        </w:rPr>
      </w:pPr>
    </w:p>
    <w:p w:rsidR="00C54F2D" w:rsidRPr="00970AA1" w:rsidRDefault="00B91FAE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  <w:r w:rsidRPr="00B91FAE">
        <w:rPr>
          <w:rFonts w:ascii="Arial" w:hAnsi="Arial" w:cs="Arial"/>
          <w:b/>
          <w:noProof/>
          <w:color w:val="4D4D4D"/>
        </w:rPr>
        <w:pict>
          <v:rect id="_x0000_s1075" style="position:absolute;left:0;text-align:left;margin-left:-52.65pt;margin-top:10.85pt;width:604.5pt;height:24.55pt;z-index:-251637248" fillcolor="#d8d8d8 [2732]" stroked="f"/>
        </w:pict>
      </w: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7F1DD4" w:rsidRPr="00970AA1" w:rsidRDefault="007F1DD4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D378AD" w:rsidRPr="00970AA1" w:rsidRDefault="00D378A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0664B0" w:rsidRPr="008B62AD" w:rsidRDefault="000664B0" w:rsidP="000664B0">
      <w:pPr>
        <w:rPr>
          <w:rFonts w:ascii="Arial" w:hAnsi="Arial" w:cs="Arial"/>
          <w:b/>
          <w:color w:val="111111"/>
          <w:sz w:val="30"/>
          <w:szCs w:val="30"/>
        </w:rPr>
      </w:pPr>
      <w:r w:rsidRPr="008B62AD">
        <w:rPr>
          <w:rFonts w:ascii="Arial" w:hAnsi="Arial" w:cs="Arial"/>
          <w:b/>
          <w:color w:val="111111"/>
          <w:sz w:val="30"/>
          <w:szCs w:val="30"/>
        </w:rPr>
        <w:t>Отзывы с семинаров Климовой Марины Аркадьевны:</w:t>
      </w:r>
    </w:p>
    <w:p w:rsidR="000664B0" w:rsidRPr="00970AA1" w:rsidRDefault="000664B0" w:rsidP="000664B0">
      <w:pPr>
        <w:rPr>
          <w:rFonts w:ascii="Arial" w:hAnsi="Arial" w:cs="Arial"/>
          <w:b/>
          <w:color w:val="4D4D4D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хорошую организацию семинара. Информация очень интересная, раскрыта полно, ничего лишнего, даны ссылки на законы и письма МФ, приведены конкретные примеры».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Главный бухгалтер ООО «Ангара-Реактив», г. Ангарск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содержательный семинар, за ответы, полное представление материала».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Заместитель главного бухгалтера ЗАО ПК «ДИТЭКО», г. Ангарск</w:t>
      </w:r>
    </w:p>
    <w:p w:rsidR="000664B0" w:rsidRPr="001F6019" w:rsidRDefault="000664B0" w:rsidP="000664B0">
      <w:pPr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«Очень доступно, внятно, интересно, без лишней и ненужной информации. Очень п</w:t>
      </w:r>
      <w:r w:rsidRPr="001F6019">
        <w:rPr>
          <w:rFonts w:ascii="Arial" w:hAnsi="Arial" w:cs="Arial"/>
          <w:i/>
          <w:color w:val="111111"/>
        </w:rPr>
        <w:t>о</w:t>
      </w:r>
      <w:r w:rsidRPr="001F6019">
        <w:rPr>
          <w:rFonts w:ascii="Arial" w:hAnsi="Arial" w:cs="Arial"/>
          <w:i/>
          <w:color w:val="111111"/>
        </w:rPr>
        <w:t xml:space="preserve">нравился семинар, рады будем встретиться еще раз». 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Главный бухгалтер ЗАО ПК «ДИТЭКО», г. Ангарск 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tabs>
          <w:tab w:val="left" w:pos="945"/>
        </w:tabs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«Как всегда на высоком уровне и работа лектора (отличная подача материала) и р</w:t>
      </w:r>
      <w:r w:rsidRPr="001F6019">
        <w:rPr>
          <w:rFonts w:ascii="Arial" w:hAnsi="Arial" w:cs="Arial"/>
          <w:i/>
          <w:color w:val="111111"/>
        </w:rPr>
        <w:t>а</w:t>
      </w:r>
      <w:r w:rsidRPr="001F6019">
        <w:rPr>
          <w:rFonts w:ascii="Arial" w:hAnsi="Arial" w:cs="Arial"/>
          <w:i/>
          <w:color w:val="111111"/>
        </w:rPr>
        <w:t>бота организаторов. Спасибо».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Главный бухгалтер ООО «Защита», г. Братск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Вам огромное! Мне очень понравился семинар, организация, качество подачи материалов по бухгалтерскому и налоговому учету».</w:t>
      </w:r>
    </w:p>
    <w:p w:rsidR="000664B0" w:rsidRDefault="000664B0" w:rsidP="00C32DB3">
      <w:pPr>
        <w:rPr>
          <w:rFonts w:ascii="Arial" w:hAnsi="Arial" w:cs="Arial"/>
          <w:b/>
          <w:iCs/>
          <w:color w:val="111111"/>
        </w:rPr>
      </w:pPr>
      <w:r w:rsidRPr="001F6019">
        <w:rPr>
          <w:rFonts w:ascii="Arial" w:hAnsi="Arial" w:cs="Arial"/>
          <w:b/>
          <w:iCs/>
          <w:color w:val="111111"/>
        </w:rPr>
        <w:t>Главный бухгалтер ООО «Северные ветры», г. Иркутск</w:t>
      </w:r>
    </w:p>
    <w:p w:rsidR="008945BC" w:rsidRDefault="008945BC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Pr="001F6019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54F2D" w:rsidRPr="00970AA1" w:rsidRDefault="00C54F2D" w:rsidP="000664B0">
      <w:pPr>
        <w:spacing w:line="360" w:lineRule="auto"/>
        <w:rPr>
          <w:rFonts w:ascii="Arial" w:hAnsi="Arial" w:cs="Arial"/>
          <w:b/>
          <w:iCs/>
          <w:color w:val="4D4D4D"/>
          <w:sz w:val="2"/>
          <w:szCs w:val="2"/>
        </w:rPr>
      </w:pP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8945BC" w:rsidRDefault="007916FA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  <w:r w:rsidRPr="00B91FAE">
        <w:rPr>
          <w:rFonts w:ascii="Arial" w:hAnsi="Arial" w:cs="Arial"/>
          <w:b/>
          <w:noProof/>
          <w:color w:val="111111"/>
        </w:rPr>
        <w:pict>
          <v:rect id="_x0000_s1076" style="position:absolute;margin-left:-48.05pt;margin-top:-.4pt;width:599.9pt;height:24.55pt;z-index:-251636224" fillcolor="#d8d8d8 [2732]" stroked="f"/>
        </w:pict>
      </w: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0664B0" w:rsidRPr="008B62AD" w:rsidRDefault="000664B0" w:rsidP="000664B0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B62AD">
        <w:rPr>
          <w:rFonts w:ascii="Arial" w:hAnsi="Arial" w:cs="Arial"/>
          <w:b/>
          <w:sz w:val="30"/>
          <w:szCs w:val="30"/>
        </w:rPr>
        <w:t>Автор и ведущий семинара: Марина Аркадьевна Климова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70AA1" w:rsidRPr="00970AA1" w:rsidTr="00766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4B0" w:rsidRPr="00970AA1" w:rsidRDefault="000664B0" w:rsidP="00766C86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4D4D4D"/>
              </w:rPr>
            </w:pPr>
          </w:p>
        </w:tc>
      </w:tr>
    </w:tbl>
    <w:p w:rsidR="000664B0" w:rsidRPr="00970AA1" w:rsidRDefault="000664B0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1F6019" w:rsidRDefault="00C54F2D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p w:rsidR="00C54F2D" w:rsidRPr="001F6019" w:rsidRDefault="00B23C06" w:rsidP="008B62AD">
      <w:pPr>
        <w:jc w:val="both"/>
        <w:rPr>
          <w:rFonts w:ascii="Arial" w:hAnsi="Arial" w:cs="Arial"/>
          <w:b/>
          <w:bCs/>
          <w:color w:val="111111"/>
        </w:rPr>
      </w:pPr>
      <w:r w:rsidRPr="001F6019">
        <w:rPr>
          <w:rFonts w:ascii="Arial" w:hAnsi="Arial" w:cs="Arial"/>
          <w:b/>
          <w:bCs/>
          <w:color w:val="111111"/>
        </w:rPr>
        <w:t>К.э.н., Независимый консультант-практик по вопросам бухгалтерского учета, нал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гообложения и трудового права.</w:t>
      </w:r>
      <w:r w:rsidR="00AE61E2" w:rsidRPr="001F6019">
        <w:rPr>
          <w:rFonts w:ascii="Arial" w:hAnsi="Arial" w:cs="Arial"/>
          <w:b/>
          <w:bCs/>
          <w:color w:val="111111"/>
        </w:rPr>
        <w:t xml:space="preserve"> </w:t>
      </w:r>
      <w:r w:rsidR="006D39C3" w:rsidRPr="001F6019">
        <w:rPr>
          <w:rFonts w:ascii="Arial" w:hAnsi="Arial" w:cs="Arial"/>
          <w:b/>
          <w:bCs/>
          <w:color w:val="111111"/>
        </w:rPr>
        <w:t>Опыт консультирования более 15</w:t>
      </w:r>
      <w:r w:rsidRPr="001F6019">
        <w:rPr>
          <w:rFonts w:ascii="Arial" w:hAnsi="Arial" w:cs="Arial"/>
          <w:b/>
          <w:bCs/>
          <w:color w:val="111111"/>
        </w:rPr>
        <w:t xml:space="preserve"> лет</w:t>
      </w:r>
      <w:r w:rsidR="00C54F2D" w:rsidRPr="001F6019">
        <w:rPr>
          <w:rFonts w:ascii="Arial" w:hAnsi="Arial" w:cs="Arial"/>
          <w:b/>
          <w:bCs/>
          <w:color w:val="111111"/>
        </w:rPr>
        <w:t>.</w:t>
      </w:r>
    </w:p>
    <w:p w:rsidR="00C54F2D" w:rsidRPr="001F6019" w:rsidRDefault="00C54F2D" w:rsidP="00C54F2D">
      <w:pPr>
        <w:jc w:val="center"/>
        <w:rPr>
          <w:rFonts w:ascii="Arial" w:hAnsi="Arial" w:cs="Arial"/>
          <w:color w:val="111111"/>
          <w:sz w:val="16"/>
          <w:szCs w:val="16"/>
        </w:rPr>
      </w:pPr>
    </w:p>
    <w:p w:rsidR="00B23C06" w:rsidRPr="001F6019" w:rsidRDefault="00B23C06" w:rsidP="00C54F2D">
      <w:pPr>
        <w:jc w:val="both"/>
        <w:rPr>
          <w:rFonts w:ascii="Arial" w:hAnsi="Arial" w:cs="Arial"/>
          <w:color w:val="111111"/>
        </w:rPr>
      </w:pPr>
      <w:r w:rsidRPr="001F6019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1F6019">
        <w:rPr>
          <w:rFonts w:ascii="Arial" w:hAnsi="Arial" w:cs="Arial"/>
          <w:color w:val="111111"/>
        </w:rPr>
        <w:t>КонсультантПлюс</w:t>
      </w:r>
      <w:proofErr w:type="spellEnd"/>
      <w:r w:rsidRPr="001F6019">
        <w:rPr>
          <w:rFonts w:ascii="Arial" w:hAnsi="Arial" w:cs="Arial"/>
          <w:color w:val="111111"/>
        </w:rPr>
        <w:t xml:space="preserve">», более 60 публикаций, включенных в правовую базу системы «Гарант». Автор более </w:t>
      </w:r>
      <w:r w:rsidR="00C54F2D" w:rsidRPr="001F6019">
        <w:rPr>
          <w:rFonts w:ascii="Arial" w:hAnsi="Arial" w:cs="Arial"/>
          <w:color w:val="111111"/>
        </w:rPr>
        <w:t xml:space="preserve">          80 книг; а</w:t>
      </w:r>
      <w:r w:rsidRPr="001F6019">
        <w:rPr>
          <w:rFonts w:ascii="Arial" w:hAnsi="Arial" w:cs="Arial"/>
          <w:color w:val="111111"/>
        </w:rPr>
        <w:t>втор консультационных семинаров.</w:t>
      </w:r>
    </w:p>
    <w:p w:rsidR="00A96430" w:rsidRDefault="00B23C06" w:rsidP="008720A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F6019">
        <w:rPr>
          <w:rFonts w:ascii="Arial" w:hAnsi="Arial" w:cs="Arial"/>
          <w:b/>
          <w:color w:val="111111"/>
          <w:u w:val="single"/>
        </w:rPr>
        <w:t>В числе клиентов</w:t>
      </w:r>
      <w:r w:rsidRPr="001F6019">
        <w:rPr>
          <w:rFonts w:ascii="Arial" w:hAnsi="Arial" w:cs="Arial"/>
          <w:color w:val="111111"/>
          <w:u w:val="single"/>
        </w:rPr>
        <w:t xml:space="preserve"> </w:t>
      </w:r>
      <w:r w:rsidRPr="001F6019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1F6019">
        <w:rPr>
          <w:rFonts w:ascii="Arial" w:hAnsi="Arial" w:cs="Arial"/>
          <w:color w:val="111111"/>
        </w:rPr>
        <w:t>Cash&amp;Carry</w:t>
      </w:r>
      <w:proofErr w:type="spellEnd"/>
      <w:r w:rsidRPr="001F6019">
        <w:rPr>
          <w:rFonts w:ascii="Arial" w:hAnsi="Arial" w:cs="Arial"/>
          <w:color w:val="111111"/>
        </w:rPr>
        <w:t>», ЗАО «</w:t>
      </w:r>
      <w:proofErr w:type="spellStart"/>
      <w:r w:rsidRPr="001F6019">
        <w:rPr>
          <w:rFonts w:ascii="Arial" w:hAnsi="Arial" w:cs="Arial"/>
          <w:color w:val="111111"/>
        </w:rPr>
        <w:t>ТрансТелеКом</w:t>
      </w:r>
      <w:proofErr w:type="spellEnd"/>
      <w:r w:rsidRPr="001F6019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1F6019">
        <w:rPr>
          <w:rFonts w:ascii="Arial" w:hAnsi="Arial" w:cs="Arial"/>
          <w:color w:val="111111"/>
        </w:rPr>
        <w:t>Tetra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Pak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Russia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Danone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Samsung</w:t>
      </w:r>
      <w:proofErr w:type="spellEnd"/>
      <w:r w:rsidRPr="001F6019">
        <w:rPr>
          <w:rFonts w:ascii="Arial" w:hAnsi="Arial" w:cs="Arial"/>
          <w:color w:val="111111"/>
        </w:rPr>
        <w:t>», Информационное агентство «Интерфакс», ОАО «Мегафон», ОАО «Билайн», Концерн «Крост», «Крокус Групп», ОАО «Северсталь», ФГУП «Космическая связь», «ИКЕА», «OBI Россия», «Московская объединенная энергетическая компания», «</w:t>
      </w:r>
      <w:proofErr w:type="spellStart"/>
      <w:r w:rsidRPr="001F6019">
        <w:rPr>
          <w:rFonts w:ascii="Arial" w:hAnsi="Arial" w:cs="Arial"/>
          <w:color w:val="111111"/>
        </w:rPr>
        <w:t>Campina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GmbH</w:t>
      </w:r>
      <w:proofErr w:type="spellEnd"/>
      <w:r w:rsidRPr="001F6019">
        <w:rPr>
          <w:rFonts w:ascii="Arial" w:hAnsi="Arial" w:cs="Arial"/>
          <w:color w:val="111111"/>
        </w:rPr>
        <w:t xml:space="preserve"> &amp; </w:t>
      </w:r>
      <w:proofErr w:type="spellStart"/>
      <w:r w:rsidRPr="001F6019">
        <w:rPr>
          <w:rFonts w:ascii="Arial" w:hAnsi="Arial" w:cs="Arial"/>
          <w:color w:val="111111"/>
        </w:rPr>
        <w:t>Co</w:t>
      </w:r>
      <w:proofErr w:type="spellEnd"/>
      <w:r w:rsidRPr="001F6019">
        <w:rPr>
          <w:rFonts w:ascii="Arial" w:hAnsi="Arial" w:cs="Arial"/>
          <w:color w:val="111111"/>
        </w:rPr>
        <w:t xml:space="preserve">. KG», Компания «Сахалин </w:t>
      </w:r>
      <w:proofErr w:type="spellStart"/>
      <w:r w:rsidRPr="001F6019">
        <w:rPr>
          <w:rFonts w:ascii="Arial" w:hAnsi="Arial" w:cs="Arial"/>
          <w:color w:val="111111"/>
        </w:rPr>
        <w:t>Энерджи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Инвестмент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Комп</w:t>
      </w:r>
      <w:r w:rsidRPr="001F6019">
        <w:rPr>
          <w:rFonts w:ascii="Arial" w:hAnsi="Arial" w:cs="Arial"/>
          <w:color w:val="111111"/>
        </w:rPr>
        <w:t>а</w:t>
      </w:r>
      <w:r w:rsidRPr="001F6019">
        <w:rPr>
          <w:rFonts w:ascii="Arial" w:hAnsi="Arial" w:cs="Arial"/>
          <w:color w:val="111111"/>
        </w:rPr>
        <w:t>ни</w:t>
      </w:r>
      <w:proofErr w:type="spellEnd"/>
      <w:r w:rsidRPr="001F6019">
        <w:rPr>
          <w:rFonts w:ascii="Arial" w:hAnsi="Arial" w:cs="Arial"/>
          <w:color w:val="111111"/>
        </w:rPr>
        <w:t xml:space="preserve"> Лтд.», ОАО «</w:t>
      </w:r>
      <w:proofErr w:type="spellStart"/>
      <w:r w:rsidRPr="001F6019">
        <w:rPr>
          <w:rFonts w:ascii="Arial" w:hAnsi="Arial" w:cs="Arial"/>
          <w:color w:val="111111"/>
        </w:rPr>
        <w:t>Сибтелеком</w:t>
      </w:r>
      <w:proofErr w:type="spellEnd"/>
      <w:r w:rsidRPr="001F6019">
        <w:rPr>
          <w:rFonts w:ascii="Arial" w:hAnsi="Arial" w:cs="Arial"/>
          <w:color w:val="111111"/>
        </w:rPr>
        <w:t>», Корпорация «</w:t>
      </w:r>
      <w:proofErr w:type="spellStart"/>
      <w:r w:rsidRPr="001F6019">
        <w:rPr>
          <w:rFonts w:ascii="Arial" w:hAnsi="Arial" w:cs="Arial"/>
          <w:color w:val="111111"/>
        </w:rPr>
        <w:t>Юнифарм</w:t>
      </w:r>
      <w:proofErr w:type="spellEnd"/>
      <w:r w:rsidRPr="001F6019">
        <w:rPr>
          <w:rFonts w:ascii="Arial" w:hAnsi="Arial" w:cs="Arial"/>
          <w:color w:val="111111"/>
        </w:rPr>
        <w:t>», ОАО «Сургутнефтегаз» и д</w:t>
      </w:r>
      <w:r w:rsidR="008720A3">
        <w:rPr>
          <w:rFonts w:ascii="Arial" w:hAnsi="Arial" w:cs="Arial"/>
          <w:color w:val="111111"/>
        </w:rPr>
        <w:t>р.</w:t>
      </w:r>
    </w:p>
    <w:sectPr w:rsidR="00A96430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73" w:rsidRDefault="00E85073">
      <w:r>
        <w:separator/>
      </w:r>
    </w:p>
  </w:endnote>
  <w:endnote w:type="continuationSeparator" w:id="0">
    <w:p w:rsidR="00E85073" w:rsidRDefault="00E8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73" w:rsidRPr="00492124" w:rsidRDefault="00E85073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6" name="Рисунок 6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B91FAE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B91FAE" w:rsidRPr="00067E2B">
      <w:rPr>
        <w:sz w:val="16"/>
        <w:szCs w:val="16"/>
      </w:rPr>
      <w:fldChar w:fldCharType="separate"/>
    </w:r>
    <w:r w:rsidR="007916FA">
      <w:rPr>
        <w:noProof/>
        <w:sz w:val="16"/>
        <w:szCs w:val="16"/>
      </w:rPr>
      <w:t>4</w:t>
    </w:r>
    <w:r w:rsidR="00B91FAE" w:rsidRPr="00067E2B">
      <w:rPr>
        <w:sz w:val="16"/>
        <w:szCs w:val="16"/>
      </w:rPr>
      <w:fldChar w:fldCharType="end"/>
    </w:r>
    <w:r w:rsidR="00E003CA">
      <w:rPr>
        <w:sz w:val="16"/>
        <w:szCs w:val="16"/>
      </w:rPr>
      <w:t xml:space="preserve"> из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73" w:rsidRDefault="00E85073">
      <w:r>
        <w:separator/>
      </w:r>
    </w:p>
  </w:footnote>
  <w:footnote w:type="continuationSeparator" w:id="0">
    <w:p w:rsidR="00E85073" w:rsidRDefault="00E8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73" w:rsidRDefault="00E85073" w:rsidP="00086AA5">
    <w:pPr>
      <w:pStyle w:val="a3"/>
      <w:jc w:val="right"/>
    </w:pPr>
  </w:p>
  <w:p w:rsidR="00E85073" w:rsidRPr="005755D9" w:rsidRDefault="00E85073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5" name="Рисунок 5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E85073" w:rsidRPr="007E2444" w:rsidRDefault="00E85073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E85073" w:rsidRPr="00C16BA3" w:rsidRDefault="00E85073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A3C43FC"/>
    <w:multiLevelType w:val="hybridMultilevel"/>
    <w:tmpl w:val="B0682B5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DD56FE"/>
    <w:multiLevelType w:val="hybridMultilevel"/>
    <w:tmpl w:val="2A623C72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7628FD"/>
    <w:multiLevelType w:val="hybridMultilevel"/>
    <w:tmpl w:val="6B364D4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658E"/>
    <w:multiLevelType w:val="hybridMultilevel"/>
    <w:tmpl w:val="819CAF0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A8104D"/>
    <w:multiLevelType w:val="hybridMultilevel"/>
    <w:tmpl w:val="F7D65A5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EF2F99"/>
    <w:multiLevelType w:val="hybridMultilevel"/>
    <w:tmpl w:val="6EF65C6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F3285C"/>
    <w:multiLevelType w:val="hybridMultilevel"/>
    <w:tmpl w:val="18C0CEC8"/>
    <w:lvl w:ilvl="0" w:tplc="8610B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0E3F2A"/>
    <w:multiLevelType w:val="hybridMultilevel"/>
    <w:tmpl w:val="FC141F1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F631308"/>
    <w:multiLevelType w:val="hybridMultilevel"/>
    <w:tmpl w:val="838278F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2D11380"/>
    <w:multiLevelType w:val="hybridMultilevel"/>
    <w:tmpl w:val="DB447FE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7C0A58"/>
    <w:multiLevelType w:val="hybridMultilevel"/>
    <w:tmpl w:val="E8F824AE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B45DBC"/>
    <w:multiLevelType w:val="hybridMultilevel"/>
    <w:tmpl w:val="6A1E9708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7169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F3E"/>
    <w:rsid w:val="00005218"/>
    <w:rsid w:val="00005FC8"/>
    <w:rsid w:val="0000688E"/>
    <w:rsid w:val="0001172A"/>
    <w:rsid w:val="0001391C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7405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70E76"/>
    <w:rsid w:val="00272EB4"/>
    <w:rsid w:val="00280227"/>
    <w:rsid w:val="00284626"/>
    <w:rsid w:val="00285A57"/>
    <w:rsid w:val="00287409"/>
    <w:rsid w:val="00291617"/>
    <w:rsid w:val="002A28D9"/>
    <w:rsid w:val="002A2B80"/>
    <w:rsid w:val="002A2C85"/>
    <w:rsid w:val="002A45D2"/>
    <w:rsid w:val="002A5996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580D"/>
    <w:rsid w:val="003B66BE"/>
    <w:rsid w:val="003B6B08"/>
    <w:rsid w:val="003B6CC6"/>
    <w:rsid w:val="003C1384"/>
    <w:rsid w:val="003D2716"/>
    <w:rsid w:val="003D329E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FD0"/>
    <w:rsid w:val="00421CA5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678C2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4F1D"/>
    <w:rsid w:val="004C74EF"/>
    <w:rsid w:val="004D04AE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041A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D83"/>
    <w:rsid w:val="00583FEF"/>
    <w:rsid w:val="005845C2"/>
    <w:rsid w:val="0059002B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1E89"/>
    <w:rsid w:val="005F30B0"/>
    <w:rsid w:val="005F3834"/>
    <w:rsid w:val="00601772"/>
    <w:rsid w:val="00604F3B"/>
    <w:rsid w:val="0061032E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11EA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20A3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045E"/>
    <w:rsid w:val="0093124D"/>
    <w:rsid w:val="0093143B"/>
    <w:rsid w:val="0093293A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2B1F"/>
    <w:rsid w:val="00A451FE"/>
    <w:rsid w:val="00A476AD"/>
    <w:rsid w:val="00A511FC"/>
    <w:rsid w:val="00A55748"/>
    <w:rsid w:val="00A57058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430"/>
    <w:rsid w:val="00AA1FD4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F31AF"/>
    <w:rsid w:val="00AF3AB9"/>
    <w:rsid w:val="00AF4810"/>
    <w:rsid w:val="00AF5EDB"/>
    <w:rsid w:val="00AF68ED"/>
    <w:rsid w:val="00B06DBE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1FAE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4977"/>
    <w:rsid w:val="00BF527F"/>
    <w:rsid w:val="00BF7644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63EE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7C40"/>
    <w:rsid w:val="00E203B2"/>
    <w:rsid w:val="00E20CB8"/>
    <w:rsid w:val="00E2292B"/>
    <w:rsid w:val="00E22D2E"/>
    <w:rsid w:val="00E24FFF"/>
    <w:rsid w:val="00E304D7"/>
    <w:rsid w:val="00E339A1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3283"/>
    <w:rsid w:val="00EC00C9"/>
    <w:rsid w:val="00EC0472"/>
    <w:rsid w:val="00EC0598"/>
    <w:rsid w:val="00EC244A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43C8-6992-4EEC-8D5D-A6FEF3FB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1045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7852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44</cp:revision>
  <cp:lastPrinted>2014-05-29T09:58:00Z</cp:lastPrinted>
  <dcterms:created xsi:type="dcterms:W3CDTF">2015-10-06T06:33:00Z</dcterms:created>
  <dcterms:modified xsi:type="dcterms:W3CDTF">2016-09-27T02:24:00Z</dcterms:modified>
</cp:coreProperties>
</file>